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658A" w:rsidRDefault="0027658A" w14:paraId="7A1B725B" w14:textId="77777777"/>
    <w:p w:rsidR="00F0672A" w:rsidP="00D32420" w:rsidRDefault="001A3607" w14:paraId="0CFB9B4B" w14:textId="00B45959">
      <w:pPr>
        <w:jc w:val="center"/>
        <w:rPr>
          <w:sz w:val="28"/>
          <w:szCs w:val="28"/>
        </w:rPr>
      </w:pPr>
      <w:r w:rsidRPr="001A3607">
        <w:rPr>
          <w:sz w:val="28"/>
          <w:szCs w:val="28"/>
        </w:rPr>
        <w:t>Off-Site Policy</w:t>
      </w:r>
    </w:p>
    <w:p w:rsidR="00570633" w:rsidP="00570633" w:rsidRDefault="00570633" w14:paraId="7AA0E82E" w14:textId="77777777"/>
    <w:tbl>
      <w:tblPr>
        <w:tblStyle w:val="TableGrid"/>
        <w:tblW w:w="0" w:type="auto"/>
        <w:tblLook w:val="04A0" w:firstRow="1" w:lastRow="0" w:firstColumn="1" w:lastColumn="0" w:noHBand="0" w:noVBand="1"/>
      </w:tblPr>
      <w:tblGrid>
        <w:gridCol w:w="4508"/>
        <w:gridCol w:w="4508"/>
      </w:tblGrid>
      <w:tr w:rsidR="00570633" w:rsidTr="318388CA" w14:paraId="34D55697" w14:textId="77777777">
        <w:tc>
          <w:tcPr>
            <w:tcW w:w="4508" w:type="dxa"/>
            <w:tcMar/>
          </w:tcPr>
          <w:p w:rsidR="00570633" w:rsidP="00827DF3" w:rsidRDefault="00570633" w14:paraId="09F81F21" w14:textId="77777777">
            <w:pPr>
              <w:rPr>
                <w:noProof/>
              </w:rPr>
            </w:pPr>
            <w:r>
              <w:rPr>
                <w:noProof/>
              </w:rPr>
              <w:t>Centre Name</w:t>
            </w:r>
          </w:p>
        </w:tc>
        <w:tc>
          <w:tcPr>
            <w:tcW w:w="4508" w:type="dxa"/>
            <w:tcMar/>
          </w:tcPr>
          <w:p w:rsidR="00570633" w:rsidP="00827DF3" w:rsidRDefault="00570633" w14:paraId="0ECEF68E" w14:textId="77777777">
            <w:pPr>
              <w:rPr>
                <w:noProof/>
              </w:rPr>
            </w:pPr>
            <w:r>
              <w:rPr>
                <w:noProof/>
              </w:rPr>
              <w:t>Innov8 Workshops</w:t>
            </w:r>
          </w:p>
        </w:tc>
      </w:tr>
      <w:tr w:rsidR="00570633" w:rsidTr="318388CA" w14:paraId="54A8F5B6" w14:textId="77777777">
        <w:tc>
          <w:tcPr>
            <w:tcW w:w="4508" w:type="dxa"/>
            <w:tcMar/>
          </w:tcPr>
          <w:p w:rsidR="00570633" w:rsidP="00827DF3" w:rsidRDefault="00570633" w14:paraId="689BB195" w14:textId="77777777">
            <w:pPr>
              <w:rPr>
                <w:noProof/>
              </w:rPr>
            </w:pPr>
            <w:r>
              <w:rPr>
                <w:noProof/>
              </w:rPr>
              <w:t>Date procedure created</w:t>
            </w:r>
          </w:p>
        </w:tc>
        <w:tc>
          <w:tcPr>
            <w:tcW w:w="4508" w:type="dxa"/>
            <w:tcMar/>
          </w:tcPr>
          <w:p w:rsidR="00570633" w:rsidP="00827DF3" w:rsidRDefault="00570633" w14:paraId="37F888E8" w14:textId="19FA83E1">
            <w:pPr>
              <w:rPr>
                <w:noProof/>
              </w:rPr>
            </w:pPr>
            <w:r>
              <w:rPr>
                <w:noProof/>
              </w:rPr>
              <w:t>18</w:t>
            </w:r>
            <w:r>
              <w:rPr>
                <w:noProof/>
              </w:rPr>
              <w:t>/04/2024</w:t>
            </w:r>
          </w:p>
        </w:tc>
      </w:tr>
      <w:tr w:rsidR="00570633" w:rsidTr="318388CA" w14:paraId="3786F5F3" w14:textId="77777777">
        <w:tc>
          <w:tcPr>
            <w:tcW w:w="4508" w:type="dxa"/>
            <w:tcMar/>
          </w:tcPr>
          <w:p w:rsidR="00570633" w:rsidP="00827DF3" w:rsidRDefault="00570633" w14:paraId="70E72141" w14:textId="77777777">
            <w:pPr>
              <w:rPr>
                <w:noProof/>
              </w:rPr>
            </w:pPr>
            <w:r>
              <w:rPr>
                <w:noProof/>
              </w:rPr>
              <w:t>Procedure created by</w:t>
            </w:r>
          </w:p>
        </w:tc>
        <w:tc>
          <w:tcPr>
            <w:tcW w:w="4508" w:type="dxa"/>
            <w:tcMar/>
          </w:tcPr>
          <w:p w:rsidR="00570633" w:rsidP="00827DF3" w:rsidRDefault="00570633" w14:paraId="6DF3A828" w14:textId="77777777">
            <w:pPr>
              <w:rPr>
                <w:noProof/>
              </w:rPr>
            </w:pPr>
            <w:r>
              <w:rPr>
                <w:noProof/>
              </w:rPr>
              <w:t>Lily Maguire</w:t>
            </w:r>
          </w:p>
        </w:tc>
      </w:tr>
      <w:tr w:rsidR="00570633" w:rsidTr="318388CA" w14:paraId="518779BE" w14:textId="77777777">
        <w:tc>
          <w:tcPr>
            <w:tcW w:w="4508" w:type="dxa"/>
            <w:tcMar/>
          </w:tcPr>
          <w:p w:rsidR="00570633" w:rsidP="00827DF3" w:rsidRDefault="00570633" w14:paraId="4F964903" w14:textId="77777777">
            <w:pPr>
              <w:rPr>
                <w:noProof/>
              </w:rPr>
            </w:pPr>
            <w:r>
              <w:rPr>
                <w:noProof/>
              </w:rPr>
              <w:t>Procedure reviewed by</w:t>
            </w:r>
          </w:p>
        </w:tc>
        <w:tc>
          <w:tcPr>
            <w:tcW w:w="4508" w:type="dxa"/>
            <w:tcMar/>
          </w:tcPr>
          <w:p w:rsidR="00570633" w:rsidP="00827DF3" w:rsidRDefault="00570633" w14:paraId="537BDAD8" w14:textId="77777777">
            <w:pPr>
              <w:rPr>
                <w:noProof/>
              </w:rPr>
            </w:pPr>
            <w:r>
              <w:rPr>
                <w:noProof/>
              </w:rPr>
              <w:t>Board of Trustees</w:t>
            </w:r>
          </w:p>
        </w:tc>
      </w:tr>
      <w:tr w:rsidR="00570633" w:rsidTr="318388CA" w14:paraId="336590EA" w14:textId="77777777">
        <w:tc>
          <w:tcPr>
            <w:tcW w:w="4508" w:type="dxa"/>
            <w:tcMar/>
          </w:tcPr>
          <w:p w:rsidR="00570633" w:rsidP="00827DF3" w:rsidRDefault="00570633" w14:paraId="55564FBB" w14:textId="77777777">
            <w:pPr>
              <w:rPr>
                <w:noProof/>
              </w:rPr>
            </w:pPr>
            <w:r>
              <w:rPr>
                <w:noProof/>
              </w:rPr>
              <w:t>Procedure approved by</w:t>
            </w:r>
          </w:p>
        </w:tc>
        <w:tc>
          <w:tcPr>
            <w:tcW w:w="4508" w:type="dxa"/>
            <w:tcMar/>
          </w:tcPr>
          <w:p w:rsidR="00570633" w:rsidP="00827DF3" w:rsidRDefault="00570633" w14:paraId="6B3D8D60" w14:textId="77777777">
            <w:pPr>
              <w:rPr>
                <w:noProof/>
              </w:rPr>
            </w:pPr>
            <w:r>
              <w:rPr>
                <w:noProof/>
              </w:rPr>
              <w:t>Board of Trustees</w:t>
            </w:r>
          </w:p>
        </w:tc>
      </w:tr>
      <w:tr w:rsidR="00570633" w:rsidTr="318388CA" w14:paraId="3EB70D8F" w14:textId="77777777">
        <w:tc>
          <w:tcPr>
            <w:tcW w:w="4508" w:type="dxa"/>
            <w:tcMar/>
          </w:tcPr>
          <w:p w:rsidR="00570633" w:rsidP="00827DF3" w:rsidRDefault="00570633" w14:paraId="5A75305B" w14:textId="77777777">
            <w:pPr>
              <w:rPr>
                <w:noProof/>
              </w:rPr>
            </w:pPr>
            <w:r>
              <w:rPr>
                <w:noProof/>
              </w:rPr>
              <w:t>Date of next review</w:t>
            </w:r>
          </w:p>
        </w:tc>
        <w:tc>
          <w:tcPr>
            <w:tcW w:w="4508" w:type="dxa"/>
            <w:tcMar/>
          </w:tcPr>
          <w:p w:rsidR="00570633" w:rsidP="00827DF3" w:rsidRDefault="005827F7" w14:paraId="5CCCFA9C" w14:textId="60CC0086">
            <w:pPr>
              <w:rPr>
                <w:noProof/>
              </w:rPr>
            </w:pPr>
            <w:r w:rsidRPr="318388CA" w:rsidR="005827F7">
              <w:rPr>
                <w:noProof/>
              </w:rPr>
              <w:t>18</w:t>
            </w:r>
            <w:r w:rsidRPr="318388CA" w:rsidR="00570633">
              <w:rPr>
                <w:noProof/>
              </w:rPr>
              <w:t>/04/202</w:t>
            </w:r>
            <w:r w:rsidRPr="318388CA" w:rsidR="37507A6B">
              <w:rPr>
                <w:noProof/>
              </w:rPr>
              <w:t>5</w:t>
            </w:r>
          </w:p>
        </w:tc>
      </w:tr>
    </w:tbl>
    <w:p w:rsidR="00570633" w:rsidP="00570633" w:rsidRDefault="00570633" w14:paraId="0F900D74" w14:textId="77777777">
      <w:pPr>
        <w:rPr>
          <w:noProof/>
        </w:rPr>
      </w:pPr>
    </w:p>
    <w:p w:rsidR="00570633" w:rsidP="00570633" w:rsidRDefault="00570633" w14:paraId="2460E133" w14:textId="77777777">
      <w:pPr>
        <w:rPr>
          <w:noProof/>
        </w:rPr>
      </w:pPr>
      <w:r>
        <w:rPr>
          <w:noProof/>
        </w:rPr>
        <w:t>Key staff</w:t>
      </w:r>
    </w:p>
    <w:tbl>
      <w:tblPr>
        <w:tblStyle w:val="TableGrid"/>
        <w:tblW w:w="0" w:type="auto"/>
        <w:tblLook w:val="04A0" w:firstRow="1" w:lastRow="0" w:firstColumn="1" w:lastColumn="0" w:noHBand="0" w:noVBand="1"/>
      </w:tblPr>
      <w:tblGrid>
        <w:gridCol w:w="4508"/>
        <w:gridCol w:w="4508"/>
      </w:tblGrid>
      <w:tr w:rsidR="00570633" w:rsidTr="00827DF3" w14:paraId="13A466FA" w14:textId="77777777">
        <w:tc>
          <w:tcPr>
            <w:tcW w:w="4508" w:type="dxa"/>
          </w:tcPr>
          <w:p w:rsidR="00570633" w:rsidP="00827DF3" w:rsidRDefault="00570633" w14:paraId="33AC3500" w14:textId="2D1415A2">
            <w:pPr>
              <w:rPr>
                <w:noProof/>
              </w:rPr>
            </w:pPr>
            <w:r>
              <w:rPr>
                <w:noProof/>
              </w:rPr>
              <w:t>Operations Director</w:t>
            </w:r>
          </w:p>
        </w:tc>
        <w:tc>
          <w:tcPr>
            <w:tcW w:w="4508" w:type="dxa"/>
          </w:tcPr>
          <w:p w:rsidR="00570633" w:rsidP="00827DF3" w:rsidRDefault="00570633" w14:paraId="707A01CF" w14:textId="77777777">
            <w:pPr>
              <w:rPr>
                <w:noProof/>
              </w:rPr>
            </w:pPr>
            <w:r>
              <w:rPr>
                <w:noProof/>
              </w:rPr>
              <w:t>Daniela Symons</w:t>
            </w:r>
          </w:p>
        </w:tc>
      </w:tr>
      <w:tr w:rsidR="00570633" w:rsidTr="00827DF3" w14:paraId="5D57BBFB" w14:textId="77777777">
        <w:tc>
          <w:tcPr>
            <w:tcW w:w="4508" w:type="dxa"/>
          </w:tcPr>
          <w:p w:rsidR="00570633" w:rsidP="00827DF3" w:rsidRDefault="00570633" w14:paraId="250F3334" w14:textId="768EB493">
            <w:pPr>
              <w:rPr>
                <w:noProof/>
              </w:rPr>
            </w:pPr>
            <w:r>
              <w:rPr>
                <w:noProof/>
              </w:rPr>
              <w:t>Operations Manager</w:t>
            </w:r>
          </w:p>
        </w:tc>
        <w:tc>
          <w:tcPr>
            <w:tcW w:w="4508" w:type="dxa"/>
          </w:tcPr>
          <w:p w:rsidR="00570633" w:rsidP="00827DF3" w:rsidRDefault="00570633" w14:paraId="532C1613" w14:textId="77777777">
            <w:pPr>
              <w:rPr>
                <w:noProof/>
              </w:rPr>
            </w:pPr>
            <w:r>
              <w:rPr>
                <w:noProof/>
              </w:rPr>
              <w:t>Lily Maguire</w:t>
            </w:r>
          </w:p>
        </w:tc>
      </w:tr>
    </w:tbl>
    <w:p w:rsidRPr="00D32420" w:rsidR="00CF0A9E" w:rsidP="005827F7" w:rsidRDefault="00CF0A9E" w14:paraId="55A94E88" w14:textId="77777777">
      <w:pPr>
        <w:rPr>
          <w:sz w:val="28"/>
          <w:szCs w:val="28"/>
        </w:rPr>
      </w:pPr>
    </w:p>
    <w:p w:rsidR="18D298CE" w:rsidP="50B101C5" w:rsidRDefault="18D298CE" w14:paraId="0C52A053" w14:textId="52221FEC">
      <w:pPr/>
      <w:r w:rsidR="00F0672A">
        <w:rPr/>
        <w:t>The purpose of this policy is to outline the preparation</w:t>
      </w:r>
      <w:r w:rsidR="0006449D">
        <w:rPr/>
        <w:t xml:space="preserve"> and </w:t>
      </w:r>
      <w:r w:rsidR="00F0672A">
        <w:rPr/>
        <w:t xml:space="preserve">arrangements of Off-Site activities. </w:t>
      </w:r>
      <w:r w:rsidR="0006449D">
        <w:rPr/>
        <w:t xml:space="preserve">Every person has a duty of care for the welfare and safety of all young people taking part in a workshop session off site visit to ensure safe return. Every person has a duty to intervene where unsafe practice is </w:t>
      </w:r>
      <w:r w:rsidR="0006449D">
        <w:rPr/>
        <w:t>observed</w:t>
      </w:r>
      <w:r w:rsidR="0006449D">
        <w:rPr/>
        <w:t xml:space="preserve"> or where it is likely to occur.</w:t>
      </w:r>
    </w:p>
    <w:p w:rsidR="00022B7E" w:rsidP="0006449D" w:rsidRDefault="00022B7E" w14:paraId="231E8B5C" w14:textId="29037FEC">
      <w:r>
        <w:t xml:space="preserve">Our Outreach workshop will involve regular off-site </w:t>
      </w:r>
      <w:r w:rsidR="008D1B25">
        <w:t>visits,</w:t>
      </w:r>
      <w:r>
        <w:t xml:space="preserve"> and these will </w:t>
      </w:r>
      <w:r w:rsidR="008D4808">
        <w:t xml:space="preserve">be at locations we have visited before and approved as appropriate for our students. There may be occasions where other </w:t>
      </w:r>
      <w:r w:rsidR="00E95941">
        <w:t>m</w:t>
      </w:r>
      <w:r w:rsidR="008D4808">
        <w:t xml:space="preserve">entors wish to take students off-site for activities and in these instances a preliminary visit will be completed, a risk assessment </w:t>
      </w:r>
      <w:r w:rsidR="008A4D35">
        <w:t>obtained,</w:t>
      </w:r>
      <w:r w:rsidR="008D4808">
        <w:t xml:space="preserve"> and parental/guardian consent</w:t>
      </w:r>
      <w:r w:rsidR="00314A35">
        <w:t xml:space="preserve"> form completed</w:t>
      </w:r>
      <w:r w:rsidR="008D4808">
        <w:t xml:space="preserve"> before the Mentor and student attend. </w:t>
      </w:r>
    </w:p>
    <w:p w:rsidRPr="00D32420" w:rsidR="00D32420" w:rsidP="00F0672A" w:rsidRDefault="00D32420" w14:paraId="1B3592B8" w14:textId="0D6F44F0">
      <w:pPr>
        <w:rPr>
          <w:b/>
          <w:bCs/>
        </w:rPr>
      </w:pPr>
      <w:r w:rsidRPr="00D32420">
        <w:rPr>
          <w:b/>
          <w:bCs/>
        </w:rPr>
        <w:t>Preparation:</w:t>
      </w:r>
    </w:p>
    <w:p w:rsidR="00F0672A" w:rsidP="00F0672A" w:rsidRDefault="00F44A52" w14:paraId="595DB5B3" w14:textId="35BD2223">
      <w:r>
        <w:t xml:space="preserve">As part of preparation for any off-site visit, </w:t>
      </w:r>
      <w:r w:rsidR="000D4ECF">
        <w:t>staff will collect information on several areas</w:t>
      </w:r>
      <w:r w:rsidR="00936198">
        <w:t>:</w:t>
      </w:r>
      <w:r w:rsidR="00F0672A">
        <w:t xml:space="preserve"> </w:t>
      </w:r>
    </w:p>
    <w:p w:rsidR="00F0672A" w:rsidP="00F0672A" w:rsidRDefault="00F0672A" w14:paraId="7B107E1F" w14:textId="4E0BBDD7">
      <w:pPr>
        <w:pStyle w:val="ListParagraph"/>
        <w:numPr>
          <w:ilvl w:val="0"/>
          <w:numId w:val="1"/>
        </w:numPr>
      </w:pPr>
      <w:r>
        <w:t xml:space="preserve">The facilities at the </w:t>
      </w:r>
      <w:r w:rsidR="00D32420">
        <w:t>location</w:t>
      </w:r>
      <w:r w:rsidR="002F7B45">
        <w:t>,</w:t>
      </w:r>
    </w:p>
    <w:p w:rsidR="00F0672A" w:rsidP="00F0672A" w:rsidRDefault="00F0672A" w14:paraId="42C37342" w14:textId="284DA4E2">
      <w:pPr>
        <w:pStyle w:val="ListParagraph"/>
        <w:numPr>
          <w:ilvl w:val="0"/>
          <w:numId w:val="1"/>
        </w:numPr>
      </w:pPr>
      <w:r>
        <w:t xml:space="preserve">Equipment the </w:t>
      </w:r>
      <w:r w:rsidR="00E95941">
        <w:t>m</w:t>
      </w:r>
      <w:r>
        <w:t xml:space="preserve">entor and </w:t>
      </w:r>
      <w:r w:rsidR="001264F3">
        <w:t>s</w:t>
      </w:r>
      <w:r>
        <w:t>tudent might need</w:t>
      </w:r>
      <w:r w:rsidR="002F7B45">
        <w:t>,</w:t>
      </w:r>
    </w:p>
    <w:p w:rsidR="00F0672A" w:rsidP="00F0672A" w:rsidRDefault="00F0672A" w14:paraId="5501ACCE" w14:textId="1F105083">
      <w:pPr>
        <w:pStyle w:val="ListParagraph"/>
        <w:numPr>
          <w:ilvl w:val="0"/>
          <w:numId w:val="1"/>
        </w:numPr>
      </w:pPr>
      <w:r>
        <w:t>Transport arrangements</w:t>
      </w:r>
      <w:r w:rsidR="002F7B45">
        <w:t>,</w:t>
      </w:r>
    </w:p>
    <w:p w:rsidR="00F0672A" w:rsidP="00F0672A" w:rsidRDefault="00F0672A" w14:paraId="3C4F4BE7" w14:textId="4FED746D">
      <w:pPr>
        <w:pStyle w:val="ListParagraph"/>
        <w:numPr>
          <w:ilvl w:val="0"/>
          <w:numId w:val="1"/>
        </w:numPr>
      </w:pPr>
      <w:r>
        <w:t>Insurance</w:t>
      </w:r>
      <w:r w:rsidR="002F7B45">
        <w:t>,</w:t>
      </w:r>
    </w:p>
    <w:p w:rsidR="00F0672A" w:rsidP="00F0672A" w:rsidRDefault="00610E57" w14:paraId="613FDBCF" w14:textId="3D65CDD6">
      <w:pPr>
        <w:pStyle w:val="ListParagraph"/>
        <w:numPr>
          <w:ilvl w:val="0"/>
          <w:numId w:val="1"/>
        </w:numPr>
      </w:pPr>
      <w:r>
        <w:t xml:space="preserve">Risk </w:t>
      </w:r>
      <w:r w:rsidR="00E95941">
        <w:t>a</w:t>
      </w:r>
      <w:r>
        <w:t>ssessments of the location</w:t>
      </w:r>
      <w:r w:rsidR="002F7B45">
        <w:t>,</w:t>
      </w:r>
    </w:p>
    <w:p w:rsidR="005E2987" w:rsidP="00CA7247" w:rsidRDefault="00D32420" w14:paraId="3435C87A" w14:textId="5347134B">
      <w:pPr>
        <w:pStyle w:val="ListParagraph"/>
        <w:numPr>
          <w:ilvl w:val="0"/>
          <w:numId w:val="1"/>
        </w:numPr>
      </w:pPr>
      <w:r>
        <w:t>Signed consent from Parent/Guardian</w:t>
      </w:r>
      <w:r w:rsidR="002F7B45">
        <w:t>.</w:t>
      </w:r>
    </w:p>
    <w:p w:rsidR="00F0672A" w:rsidP="00CE7532" w:rsidRDefault="00F0672A" w14:paraId="2F5D6D06" w14:textId="77777777">
      <w:pPr>
        <w:spacing w:line="240" w:lineRule="auto"/>
      </w:pPr>
      <w:r>
        <w:t xml:space="preserve">Preliminary visits </w:t>
      </w:r>
    </w:p>
    <w:p w:rsidR="00F0672A" w:rsidP="00CE7532" w:rsidRDefault="00F0672A" w14:paraId="600B0A85" w14:textId="1F8707FD">
      <w:pPr>
        <w:spacing w:line="240" w:lineRule="auto"/>
      </w:pPr>
      <w:r>
        <w:t xml:space="preserve">A preliminary visit is </w:t>
      </w:r>
      <w:r w:rsidR="00610E57">
        <w:t xml:space="preserve">the first step in organising </w:t>
      </w:r>
      <w:r w:rsidR="00E95941">
        <w:t>o</w:t>
      </w:r>
      <w:r w:rsidR="00610E57">
        <w:t>ff-</w:t>
      </w:r>
      <w:r w:rsidR="00E95941">
        <w:t>s</w:t>
      </w:r>
      <w:r w:rsidR="00610E57">
        <w:t xml:space="preserve">ite visits. It will enable Mentors to </w:t>
      </w:r>
      <w:r w:rsidRPr="00610E57" w:rsidR="00610E57">
        <w:t>familiarise themselves</w:t>
      </w:r>
      <w:r w:rsidR="00610E57">
        <w:t xml:space="preserve"> with the location</w:t>
      </w:r>
      <w:r w:rsidRPr="00610E57" w:rsidR="00610E57">
        <w:t xml:space="preserve"> and make a proper assessment of its viability for the students we have</w:t>
      </w:r>
      <w:r w:rsidR="00610E57">
        <w:t xml:space="preserve"> at Innov8.</w:t>
      </w:r>
      <w:r>
        <w:t xml:space="preserve"> In circumstances where such a preliminary visit cannot take place, it is expected that comprehensive information and guidance </w:t>
      </w:r>
      <w:r w:rsidR="005E2987">
        <w:t>will be obtained</w:t>
      </w:r>
      <w:r>
        <w:t xml:space="preserve">.  </w:t>
      </w:r>
    </w:p>
    <w:p w:rsidR="00F0672A" w:rsidP="00F0672A" w:rsidRDefault="00F0672A" w14:paraId="229F8CC6" w14:textId="77777777">
      <w:r>
        <w:t xml:space="preserve">Supervision </w:t>
      </w:r>
    </w:p>
    <w:p w:rsidR="00CE7532" w:rsidP="00CE7532" w:rsidRDefault="00610E57" w14:paraId="0C5B6BCC" w14:textId="5AB5F38F">
      <w:r>
        <w:lastRenderedPageBreak/>
        <w:t xml:space="preserve">As our model is 1-1 mentoring, off-site visits are likely to </w:t>
      </w:r>
      <w:r w:rsidR="002F7B45">
        <w:t xml:space="preserve">follow this model with the potential for group visits if required. It is very unlikely </w:t>
      </w:r>
      <w:r w:rsidR="00936198">
        <w:t xml:space="preserve">students will ever be left alone, unless in the situation of unforeseen circumstances. </w:t>
      </w:r>
    </w:p>
    <w:p w:rsidR="00CE7532" w:rsidP="00CE7532" w:rsidRDefault="002F7B45" w14:paraId="649EB270" w14:textId="63533E62">
      <w:pPr>
        <w:tabs>
          <w:tab w:val="left" w:pos="1365"/>
        </w:tabs>
      </w:pPr>
      <w:r>
        <w:t>Ri</w:t>
      </w:r>
      <w:r w:rsidR="00CE7532">
        <w:t xml:space="preserve">sk Assessment </w:t>
      </w:r>
    </w:p>
    <w:p w:rsidR="00CE7532" w:rsidP="00CE7532" w:rsidRDefault="00936198" w14:paraId="52E0899F" w14:textId="176A8679">
      <w:pPr>
        <w:tabs>
          <w:tab w:val="left" w:pos="1365"/>
        </w:tabs>
      </w:pPr>
      <w:r>
        <w:t>Prior to any off-site visits we will obtain or carry out a risk assessment of the location. This will make the Mentor aware of</w:t>
      </w:r>
      <w:r w:rsidR="00CE7532">
        <w:t xml:space="preserve"> the dangers and</w:t>
      </w:r>
      <w:r>
        <w:t xml:space="preserve"> </w:t>
      </w:r>
      <w:r w:rsidR="00CE7532">
        <w:t xml:space="preserve">difficulties that may arise, and control measures must </w:t>
      </w:r>
      <w:r w:rsidR="00D014B0">
        <w:t xml:space="preserve">then </w:t>
      </w:r>
      <w:r w:rsidR="00CE7532">
        <w:t xml:space="preserve">be put into place to </w:t>
      </w:r>
      <w:r w:rsidR="00FA11AD">
        <w:t xml:space="preserve">mitigate them. </w:t>
      </w:r>
    </w:p>
    <w:p w:rsidR="00CE7532" w:rsidP="00CE7532" w:rsidRDefault="00CE7532" w14:paraId="0B0C68A4" w14:textId="0C69AC95">
      <w:pPr>
        <w:tabs>
          <w:tab w:val="left" w:pos="1365"/>
        </w:tabs>
      </w:pPr>
      <w:r>
        <w:t xml:space="preserve">The risk assessment </w:t>
      </w:r>
      <w:r w:rsidR="00CA7247">
        <w:t>will</w:t>
      </w:r>
      <w:r>
        <w:t xml:space="preserve"> </w:t>
      </w:r>
      <w:r w:rsidR="00CA7247">
        <w:t>consider:</w:t>
      </w:r>
    </w:p>
    <w:p w:rsidR="00CE7532" w:rsidP="00C749C0" w:rsidRDefault="00CE7532" w14:paraId="761700D1" w14:textId="462FF5EF">
      <w:pPr>
        <w:pStyle w:val="ListParagraph"/>
        <w:numPr>
          <w:ilvl w:val="0"/>
          <w:numId w:val="1"/>
        </w:numPr>
        <w:tabs>
          <w:tab w:val="left" w:pos="1365"/>
        </w:tabs>
      </w:pPr>
      <w:r>
        <w:t xml:space="preserve">The type of visit / activity and the level at which it is being undertaken. </w:t>
      </w:r>
    </w:p>
    <w:p w:rsidR="00CE7532" w:rsidP="00C749C0" w:rsidRDefault="00CE7532" w14:paraId="6B873654" w14:textId="1E12B37E">
      <w:pPr>
        <w:pStyle w:val="ListParagraph"/>
        <w:numPr>
          <w:ilvl w:val="0"/>
          <w:numId w:val="1"/>
        </w:numPr>
        <w:tabs>
          <w:tab w:val="left" w:pos="1365"/>
        </w:tabs>
      </w:pPr>
      <w:r>
        <w:t xml:space="preserve">The location, route and method of transport. </w:t>
      </w:r>
    </w:p>
    <w:p w:rsidR="00CE7532" w:rsidP="00C749C0" w:rsidRDefault="00CE7532" w14:paraId="1D9942E4" w14:textId="5222B635">
      <w:pPr>
        <w:pStyle w:val="ListParagraph"/>
        <w:numPr>
          <w:ilvl w:val="0"/>
          <w:numId w:val="1"/>
        </w:numPr>
        <w:tabs>
          <w:tab w:val="left" w:pos="1365"/>
        </w:tabs>
      </w:pPr>
      <w:r>
        <w:t xml:space="preserve">The pupils ages, competence and fitness and the suitability of the activity. </w:t>
      </w:r>
    </w:p>
    <w:p w:rsidR="00CE7532" w:rsidP="00C749C0" w:rsidRDefault="00CE7532" w14:paraId="1BA7EEA3" w14:textId="1E599953">
      <w:pPr>
        <w:pStyle w:val="ListParagraph"/>
        <w:numPr>
          <w:ilvl w:val="0"/>
          <w:numId w:val="1"/>
        </w:numPr>
        <w:tabs>
          <w:tab w:val="left" w:pos="1365"/>
        </w:tabs>
      </w:pPr>
      <w:r>
        <w:t xml:space="preserve">Pupils with SEN or medical needs. </w:t>
      </w:r>
    </w:p>
    <w:p w:rsidR="00CE7532" w:rsidP="00C749C0" w:rsidRDefault="00CE7532" w14:paraId="3D783B89" w14:textId="132368EE">
      <w:pPr>
        <w:pStyle w:val="ListParagraph"/>
        <w:numPr>
          <w:ilvl w:val="0"/>
          <w:numId w:val="1"/>
        </w:numPr>
        <w:tabs>
          <w:tab w:val="left" w:pos="1365"/>
        </w:tabs>
      </w:pPr>
      <w:r>
        <w:t xml:space="preserve">Seasonal conditions and timings. </w:t>
      </w:r>
    </w:p>
    <w:p w:rsidR="00CE7532" w:rsidP="00C749C0" w:rsidRDefault="00CE7532" w14:paraId="4890C18C" w14:textId="4F870FAE">
      <w:pPr>
        <w:pStyle w:val="ListParagraph"/>
        <w:numPr>
          <w:ilvl w:val="0"/>
          <w:numId w:val="1"/>
        </w:numPr>
        <w:tabs>
          <w:tab w:val="left" w:pos="1365"/>
        </w:tabs>
      </w:pPr>
      <w:r>
        <w:t xml:space="preserve">Emergency procedures. </w:t>
      </w:r>
    </w:p>
    <w:p w:rsidR="00CA7247" w:rsidP="00CE7532" w:rsidRDefault="00CE7532" w14:paraId="712CBC83" w14:textId="55C438C2">
      <w:pPr>
        <w:pStyle w:val="ListParagraph"/>
        <w:numPr>
          <w:ilvl w:val="0"/>
          <w:numId w:val="1"/>
        </w:numPr>
        <w:tabs>
          <w:tab w:val="left" w:pos="1365"/>
        </w:tabs>
      </w:pPr>
      <w:r>
        <w:t>Risks should be monitored throughout the duration of the visit and risk assessments amended as necessary</w:t>
      </w:r>
      <w:r w:rsidR="00CA7247">
        <w:t>.</w:t>
      </w:r>
    </w:p>
    <w:p w:rsidR="00936198" w:rsidP="00CE7532" w:rsidRDefault="00CE7532" w14:paraId="3E50FC7D" w14:textId="2A74D1E4">
      <w:pPr>
        <w:tabs>
          <w:tab w:val="left" w:pos="1365"/>
        </w:tabs>
      </w:pPr>
      <w:r>
        <w:t xml:space="preserve">It is the responsibility of the </w:t>
      </w:r>
      <w:r w:rsidR="00CA7247">
        <w:t>Outreach Lead/Mentor</w:t>
      </w:r>
      <w:r>
        <w:t xml:space="preserve"> to check that the risk assessments are in place.  All </w:t>
      </w:r>
      <w:r w:rsidR="00CA7247">
        <w:t>Mentors going on off-site visits</w:t>
      </w:r>
      <w:r>
        <w:t xml:space="preserve"> should be made aware of, and understand, the </w:t>
      </w:r>
      <w:r w:rsidR="00CA7247">
        <w:t>mitigating</w:t>
      </w:r>
      <w:r>
        <w:t xml:space="preserve"> measures introduced </w:t>
      </w:r>
      <w:r w:rsidR="00C42528">
        <w:t>because of</w:t>
      </w:r>
      <w:r>
        <w:t xml:space="preserve"> the risk assessment. </w:t>
      </w:r>
    </w:p>
    <w:p w:rsidR="00936198" w:rsidP="00936198" w:rsidRDefault="00936198" w14:paraId="4FEF5C68" w14:textId="77777777">
      <w:pPr>
        <w:tabs>
          <w:tab w:val="left" w:pos="1365"/>
        </w:tabs>
      </w:pPr>
      <w:r>
        <w:t xml:space="preserve">Parental Consent </w:t>
      </w:r>
    </w:p>
    <w:p w:rsidRPr="00CE7532" w:rsidR="00936198" w:rsidP="00936198" w:rsidRDefault="00936198" w14:paraId="5E9D84F5" w14:textId="2D3C56D1">
      <w:pPr>
        <w:tabs>
          <w:tab w:val="left" w:pos="1365"/>
        </w:tabs>
      </w:pPr>
      <w:r w:rsidR="00936198">
        <w:rPr/>
        <w:t>The parents</w:t>
      </w:r>
      <w:r w:rsidR="0010109E">
        <w:rPr/>
        <w:t>/guardians</w:t>
      </w:r>
      <w:r w:rsidR="00936198">
        <w:rPr/>
        <w:t xml:space="preserve"> of </w:t>
      </w:r>
      <w:r w:rsidR="0006449D">
        <w:rPr/>
        <w:t>students</w:t>
      </w:r>
      <w:r w:rsidR="00936198">
        <w:rPr/>
        <w:t xml:space="preserve"> taking part in an off-site activity </w:t>
      </w:r>
      <w:r w:rsidR="00BD5D7B">
        <w:rPr/>
        <w:t>will be expected to fill in a</w:t>
      </w:r>
      <w:r w:rsidR="44D55F6E">
        <w:rPr/>
        <w:t>n Off-site Consent Form</w:t>
      </w:r>
      <w:r w:rsidR="0010109E">
        <w:rPr/>
        <w:t xml:space="preserve"> to give their consent. </w:t>
      </w:r>
      <w:r w:rsidR="00936198">
        <w:rPr/>
        <w:t xml:space="preserve">Parental consent must be informed consent; parents should never be in a position where they </w:t>
      </w:r>
      <w:r w:rsidR="0006449D">
        <w:rPr/>
        <w:t xml:space="preserve">are not aware of where their child is or if they are being supervised. Due to the complex nature of our students’ needs, plans can change but where possible they will be followed. In situations where a student’s wellbeing is suffering or their behaviour threatens to become unsafe, the visit/activity will be ended, and alternate plans </w:t>
      </w:r>
      <w:r w:rsidR="00C42528">
        <w:rPr/>
        <w:t>will</w:t>
      </w:r>
      <w:r w:rsidR="0006449D">
        <w:rPr/>
        <w:t xml:space="preserve"> be arranged. </w:t>
      </w:r>
    </w:p>
    <w:sectPr w:rsidRPr="00CE7532" w:rsidR="00936198">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1280" w:rsidP="001A3607" w:rsidRDefault="00D91280" w14:paraId="7D7C197E" w14:textId="77777777">
      <w:pPr>
        <w:spacing w:after="0" w:line="240" w:lineRule="auto"/>
      </w:pPr>
      <w:r>
        <w:separator/>
      </w:r>
    </w:p>
  </w:endnote>
  <w:endnote w:type="continuationSeparator" w:id="0">
    <w:p w:rsidR="00D91280" w:rsidP="001A3607" w:rsidRDefault="00D91280" w14:paraId="7AE9BF65" w14:textId="77777777">
      <w:pPr>
        <w:spacing w:after="0" w:line="240" w:lineRule="auto"/>
      </w:pPr>
      <w:r>
        <w:continuationSeparator/>
      </w:r>
    </w:p>
  </w:endnote>
  <w:endnote w:type="continuationNotice" w:id="1">
    <w:p w:rsidR="00D91280" w:rsidRDefault="00D91280" w14:paraId="34CFA1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1280" w:rsidP="001A3607" w:rsidRDefault="00D91280" w14:paraId="68581B93" w14:textId="77777777">
      <w:pPr>
        <w:spacing w:after="0" w:line="240" w:lineRule="auto"/>
      </w:pPr>
      <w:r>
        <w:separator/>
      </w:r>
    </w:p>
  </w:footnote>
  <w:footnote w:type="continuationSeparator" w:id="0">
    <w:p w:rsidR="00D91280" w:rsidP="001A3607" w:rsidRDefault="00D91280" w14:paraId="47A7CE1E" w14:textId="77777777">
      <w:pPr>
        <w:spacing w:after="0" w:line="240" w:lineRule="auto"/>
      </w:pPr>
      <w:r>
        <w:continuationSeparator/>
      </w:r>
    </w:p>
  </w:footnote>
  <w:footnote w:type="continuationNotice" w:id="1">
    <w:p w:rsidR="00D91280" w:rsidRDefault="00D91280" w14:paraId="5DCF7E2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A3607" w:rsidRDefault="001A3607" w14:paraId="25D03A0C" w14:textId="00E2EE78">
    <w:pPr>
      <w:pStyle w:val="Header"/>
    </w:pPr>
    <w:r>
      <w:rPr>
        <w:noProof/>
      </w:rPr>
      <w:drawing>
        <wp:inline distT="0" distB="0" distL="0" distR="0" wp14:anchorId="553424EF" wp14:editId="4399DDE8">
          <wp:extent cx="2292350" cy="1048385"/>
          <wp:effectExtent l="0" t="0" r="0" b="0"/>
          <wp:docPr id="773534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1048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95C60"/>
    <w:multiLevelType w:val="hybridMultilevel"/>
    <w:tmpl w:val="3C3E73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205292"/>
    <w:multiLevelType w:val="hybridMultilevel"/>
    <w:tmpl w:val="ED0ED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77113540">
    <w:abstractNumId w:val="1"/>
  </w:num>
  <w:num w:numId="2" w16cid:durableId="84779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07"/>
    <w:rsid w:val="00022B7E"/>
    <w:rsid w:val="0006449D"/>
    <w:rsid w:val="000D4ECF"/>
    <w:rsid w:val="0010109E"/>
    <w:rsid w:val="001264F3"/>
    <w:rsid w:val="001458A9"/>
    <w:rsid w:val="001A3607"/>
    <w:rsid w:val="00256AC4"/>
    <w:rsid w:val="0027658A"/>
    <w:rsid w:val="002F7B45"/>
    <w:rsid w:val="00314A35"/>
    <w:rsid w:val="004F00CE"/>
    <w:rsid w:val="00570633"/>
    <w:rsid w:val="005827F7"/>
    <w:rsid w:val="005E2987"/>
    <w:rsid w:val="00610E57"/>
    <w:rsid w:val="007773DB"/>
    <w:rsid w:val="007826F6"/>
    <w:rsid w:val="0087795C"/>
    <w:rsid w:val="008A4D35"/>
    <w:rsid w:val="008D1B25"/>
    <w:rsid w:val="008D4808"/>
    <w:rsid w:val="00936198"/>
    <w:rsid w:val="00BD5D7B"/>
    <w:rsid w:val="00C42528"/>
    <w:rsid w:val="00C749C0"/>
    <w:rsid w:val="00CA7247"/>
    <w:rsid w:val="00CE7532"/>
    <w:rsid w:val="00CF0A9E"/>
    <w:rsid w:val="00D014B0"/>
    <w:rsid w:val="00D23CA7"/>
    <w:rsid w:val="00D32420"/>
    <w:rsid w:val="00D91280"/>
    <w:rsid w:val="00E03289"/>
    <w:rsid w:val="00E46C9C"/>
    <w:rsid w:val="00E95941"/>
    <w:rsid w:val="00EA18E8"/>
    <w:rsid w:val="00F0672A"/>
    <w:rsid w:val="00F44A52"/>
    <w:rsid w:val="00FA11AD"/>
    <w:rsid w:val="0FB15991"/>
    <w:rsid w:val="18D298CE"/>
    <w:rsid w:val="318388CA"/>
    <w:rsid w:val="37507A6B"/>
    <w:rsid w:val="44D55F6E"/>
    <w:rsid w:val="50B101C5"/>
    <w:rsid w:val="768DF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6550E"/>
  <w15:chartTrackingRefBased/>
  <w15:docId w15:val="{E4C601B7-8A0E-4437-A58C-06CF1E72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A36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6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6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6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6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6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A360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A360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A360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A360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A360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A36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A36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A36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A3607"/>
    <w:rPr>
      <w:rFonts w:eastAsiaTheme="majorEastAsia" w:cstheme="majorBidi"/>
      <w:color w:val="272727" w:themeColor="text1" w:themeTint="D8"/>
    </w:rPr>
  </w:style>
  <w:style w:type="paragraph" w:styleId="Title">
    <w:name w:val="Title"/>
    <w:basedOn w:val="Normal"/>
    <w:next w:val="Normal"/>
    <w:link w:val="TitleChar"/>
    <w:uiPriority w:val="10"/>
    <w:qFormat/>
    <w:rsid w:val="001A36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A36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A36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A3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607"/>
    <w:pPr>
      <w:spacing w:before="160"/>
      <w:jc w:val="center"/>
    </w:pPr>
    <w:rPr>
      <w:i/>
      <w:iCs/>
      <w:color w:val="404040" w:themeColor="text1" w:themeTint="BF"/>
    </w:rPr>
  </w:style>
  <w:style w:type="character" w:styleId="QuoteChar" w:customStyle="1">
    <w:name w:val="Quote Char"/>
    <w:basedOn w:val="DefaultParagraphFont"/>
    <w:link w:val="Quote"/>
    <w:uiPriority w:val="29"/>
    <w:rsid w:val="001A3607"/>
    <w:rPr>
      <w:i/>
      <w:iCs/>
      <w:color w:val="404040" w:themeColor="text1" w:themeTint="BF"/>
    </w:rPr>
  </w:style>
  <w:style w:type="paragraph" w:styleId="ListParagraph">
    <w:name w:val="List Paragraph"/>
    <w:basedOn w:val="Normal"/>
    <w:uiPriority w:val="34"/>
    <w:qFormat/>
    <w:rsid w:val="001A3607"/>
    <w:pPr>
      <w:ind w:left="720"/>
      <w:contextualSpacing/>
    </w:pPr>
  </w:style>
  <w:style w:type="character" w:styleId="IntenseEmphasis">
    <w:name w:val="Intense Emphasis"/>
    <w:basedOn w:val="DefaultParagraphFont"/>
    <w:uiPriority w:val="21"/>
    <w:qFormat/>
    <w:rsid w:val="001A3607"/>
    <w:rPr>
      <w:i/>
      <w:iCs/>
      <w:color w:val="0F4761" w:themeColor="accent1" w:themeShade="BF"/>
    </w:rPr>
  </w:style>
  <w:style w:type="paragraph" w:styleId="IntenseQuote">
    <w:name w:val="Intense Quote"/>
    <w:basedOn w:val="Normal"/>
    <w:next w:val="Normal"/>
    <w:link w:val="IntenseQuoteChar"/>
    <w:uiPriority w:val="30"/>
    <w:qFormat/>
    <w:rsid w:val="001A360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A3607"/>
    <w:rPr>
      <w:i/>
      <w:iCs/>
      <w:color w:val="0F4761" w:themeColor="accent1" w:themeShade="BF"/>
    </w:rPr>
  </w:style>
  <w:style w:type="character" w:styleId="IntenseReference">
    <w:name w:val="Intense Reference"/>
    <w:basedOn w:val="DefaultParagraphFont"/>
    <w:uiPriority w:val="32"/>
    <w:qFormat/>
    <w:rsid w:val="001A3607"/>
    <w:rPr>
      <w:b/>
      <w:bCs/>
      <w:smallCaps/>
      <w:color w:val="0F4761" w:themeColor="accent1" w:themeShade="BF"/>
      <w:spacing w:val="5"/>
    </w:rPr>
  </w:style>
  <w:style w:type="paragraph" w:styleId="Header">
    <w:name w:val="header"/>
    <w:basedOn w:val="Normal"/>
    <w:link w:val="HeaderChar"/>
    <w:uiPriority w:val="99"/>
    <w:unhideWhenUsed/>
    <w:rsid w:val="001A3607"/>
    <w:pPr>
      <w:tabs>
        <w:tab w:val="center" w:pos="4513"/>
        <w:tab w:val="right" w:pos="9026"/>
      </w:tabs>
      <w:spacing w:after="0" w:line="240" w:lineRule="auto"/>
    </w:pPr>
  </w:style>
  <w:style w:type="character" w:styleId="HeaderChar" w:customStyle="1">
    <w:name w:val="Header Char"/>
    <w:basedOn w:val="DefaultParagraphFont"/>
    <w:link w:val="Header"/>
    <w:uiPriority w:val="99"/>
    <w:rsid w:val="001A3607"/>
  </w:style>
  <w:style w:type="paragraph" w:styleId="Footer">
    <w:name w:val="footer"/>
    <w:basedOn w:val="Normal"/>
    <w:link w:val="FooterChar"/>
    <w:uiPriority w:val="99"/>
    <w:unhideWhenUsed/>
    <w:rsid w:val="001A3607"/>
    <w:pPr>
      <w:tabs>
        <w:tab w:val="center" w:pos="4513"/>
        <w:tab w:val="right" w:pos="9026"/>
      </w:tabs>
      <w:spacing w:after="0" w:line="240" w:lineRule="auto"/>
    </w:pPr>
  </w:style>
  <w:style w:type="character" w:styleId="FooterChar" w:customStyle="1">
    <w:name w:val="Footer Char"/>
    <w:basedOn w:val="DefaultParagraphFont"/>
    <w:link w:val="Footer"/>
    <w:uiPriority w:val="99"/>
    <w:rsid w:val="001A3607"/>
  </w:style>
  <w:style w:type="table" w:styleId="TableGrid">
    <w:name w:val="Table Grid"/>
    <w:basedOn w:val="TableNormal"/>
    <w:uiPriority w:val="39"/>
    <w:rsid w:val="0057063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73ed69-e025-40ed-96f7-9f48273dcdb7" xsi:nil="true"/>
    <lcf76f155ced4ddcb4097134ff3c332f xmlns="1ca4a376-7a6d-46d7-beea-3165283c7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6C77767CD7F74BA20C9019847984BC" ma:contentTypeVersion="15" ma:contentTypeDescription="Create a new document." ma:contentTypeScope="" ma:versionID="854db7d584b28a400a1052ebfd2b6a81">
  <xsd:schema xmlns:xsd="http://www.w3.org/2001/XMLSchema" xmlns:xs="http://www.w3.org/2001/XMLSchema" xmlns:p="http://schemas.microsoft.com/office/2006/metadata/properties" xmlns:ns2="1ca4a376-7a6d-46d7-beea-3165283c786c" xmlns:ns3="2573ed69-e025-40ed-96f7-9f48273dcdb7" targetNamespace="http://schemas.microsoft.com/office/2006/metadata/properties" ma:root="true" ma:fieldsID="da71b3b245c81a2fdac638de0c7eb98d" ns2:_="" ns3:_="">
    <xsd:import namespace="1ca4a376-7a6d-46d7-beea-3165283c786c"/>
    <xsd:import namespace="2573ed69-e025-40ed-96f7-9f48273dcd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4a376-7a6d-46d7-beea-3165283c7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197dd7-76ef-4a06-8f4f-cd6fb84c2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3ed69-e025-40ed-96f7-9f48273dcd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4a0cb6-d66c-4080-a74c-4ba0d3cfe8fe}" ma:internalName="TaxCatchAll" ma:showField="CatchAllData" ma:web="2573ed69-e025-40ed-96f7-9f48273dc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22412-7716-45E6-85A7-4D1EF6422414}">
  <ds:schemaRefs>
    <ds:schemaRef ds:uri="http://schemas.microsoft.com/office/2006/metadata/properties"/>
    <ds:schemaRef ds:uri="http://schemas.microsoft.com/office/infopath/2007/PartnerControls"/>
    <ds:schemaRef ds:uri="2573ed69-e025-40ed-96f7-9f48273dcdb7"/>
    <ds:schemaRef ds:uri="1ca4a376-7a6d-46d7-beea-3165283c786c"/>
  </ds:schemaRefs>
</ds:datastoreItem>
</file>

<file path=customXml/itemProps2.xml><?xml version="1.0" encoding="utf-8"?>
<ds:datastoreItem xmlns:ds="http://schemas.openxmlformats.org/officeDocument/2006/customXml" ds:itemID="{2E0D0D65-A464-4D24-9F35-193574044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4a376-7a6d-46d7-beea-3165283c786c"/>
    <ds:schemaRef ds:uri="2573ed69-e025-40ed-96f7-9f48273dc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D89B6-0D45-4726-85F3-0CDFF65C6A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Lily Maguire</dc:creator>
  <keywords/>
  <dc:description/>
  <lastModifiedBy>Lily Maguire</lastModifiedBy>
  <revision>23</revision>
  <dcterms:created xsi:type="dcterms:W3CDTF">2024-04-17T07:38:00.0000000Z</dcterms:created>
  <dcterms:modified xsi:type="dcterms:W3CDTF">2024-08-23T13:13:36.7884795Z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0x010100AF6C77767CD7F74BA20C9019847984BC</vt:lpwstr>
  </property>
  <property fmtid="{D5CDD505-2E9C-101B-9397-08002B2CF9AE}" pid="3" name="MediaServiceImageTags">
    <vt:lpwstr/>
  </property>
</Properties>
</file>